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75" w:rsidRPr="00D81632" w:rsidRDefault="00600775" w:rsidP="00600775">
      <w:pPr>
        <w:rPr>
          <w:rFonts w:ascii="Arial" w:hAnsi="Arial" w:cs="Arial"/>
        </w:rPr>
      </w:pPr>
      <w:r w:rsidRPr="00D81632">
        <w:rPr>
          <w:rFonts w:ascii="Arial" w:hAnsi="Arial" w:cs="Arial"/>
        </w:rPr>
        <w:tab/>
      </w:r>
      <w:proofErr w:type="spellStart"/>
      <w:proofErr w:type="gramStart"/>
      <w:r w:rsidRPr="00D81632">
        <w:rPr>
          <w:rFonts w:ascii="Arial" w:hAnsi="Arial" w:cs="Arial"/>
        </w:rPr>
        <w:t>На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основу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члана</w:t>
      </w:r>
      <w:proofErr w:type="spellEnd"/>
      <w:r w:rsidRPr="00D81632">
        <w:rPr>
          <w:rFonts w:ascii="Arial" w:hAnsi="Arial" w:cs="Arial"/>
        </w:rPr>
        <w:t xml:space="preserve"> 37</w:t>
      </w:r>
      <w:r w:rsidR="00083B5B">
        <w:rPr>
          <w:rFonts w:ascii="Arial" w:hAnsi="Arial" w:cs="Arial"/>
          <w:lang w:val="sr-Cyrl-RS"/>
        </w:rPr>
        <w:t>.</w:t>
      </w:r>
      <w:proofErr w:type="gramEnd"/>
      <w:r w:rsidR="00E62D19">
        <w:rPr>
          <w:rFonts w:ascii="Arial" w:hAnsi="Arial" w:cs="Arial"/>
          <w:lang w:val="sr-Cyrl-RS"/>
        </w:rPr>
        <w:t xml:space="preserve"> став 1. тачка 24)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Статута</w:t>
      </w:r>
      <w:proofErr w:type="spellEnd"/>
      <w:r w:rsidRPr="00D81632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Г</w:t>
      </w:r>
      <w:proofErr w:type="spellStart"/>
      <w:r w:rsidRPr="00D81632">
        <w:rPr>
          <w:rFonts w:ascii="Arial" w:hAnsi="Arial" w:cs="Arial"/>
        </w:rPr>
        <w:t>рада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Ниша</w:t>
      </w:r>
      <w:proofErr w:type="spellEnd"/>
      <w:r w:rsidRPr="00D81632">
        <w:rPr>
          <w:rFonts w:ascii="Arial" w:hAnsi="Arial" w:cs="Arial"/>
        </w:rPr>
        <w:t xml:space="preserve"> ("</w:t>
      </w:r>
      <w:proofErr w:type="spellStart"/>
      <w:r w:rsidRPr="00D81632">
        <w:rPr>
          <w:rFonts w:ascii="Arial" w:hAnsi="Arial" w:cs="Arial"/>
        </w:rPr>
        <w:t>Службени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лист</w:t>
      </w:r>
      <w:proofErr w:type="spellEnd"/>
      <w:r w:rsidRPr="00D81632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Г</w:t>
      </w:r>
      <w:proofErr w:type="spellStart"/>
      <w:r w:rsidRPr="00D81632">
        <w:rPr>
          <w:rFonts w:ascii="Arial" w:hAnsi="Arial" w:cs="Arial"/>
        </w:rPr>
        <w:t>рада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Ниша</w:t>
      </w:r>
      <w:proofErr w:type="spellEnd"/>
      <w:r w:rsidRPr="00D81632">
        <w:rPr>
          <w:rFonts w:ascii="Arial" w:hAnsi="Arial" w:cs="Arial"/>
        </w:rPr>
        <w:t xml:space="preserve">", </w:t>
      </w:r>
      <w:proofErr w:type="spellStart"/>
      <w:r w:rsidRPr="00D81632">
        <w:rPr>
          <w:rFonts w:ascii="Arial" w:hAnsi="Arial" w:cs="Arial"/>
        </w:rPr>
        <w:t>број</w:t>
      </w:r>
      <w:proofErr w:type="spellEnd"/>
      <w:r w:rsidRPr="00D81632">
        <w:rPr>
          <w:rFonts w:ascii="Arial" w:hAnsi="Arial" w:cs="Arial"/>
        </w:rPr>
        <w:t xml:space="preserve"> 88/08</w:t>
      </w:r>
      <w:r w:rsidRPr="00D81632"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Latn-RS"/>
        </w:rPr>
        <w:t>,</w:t>
      </w:r>
      <w:r w:rsidRPr="00D81632">
        <w:rPr>
          <w:rFonts w:ascii="Arial" w:hAnsi="Arial" w:cs="Arial"/>
          <w:lang w:val="sr-Cyrl-RS"/>
        </w:rPr>
        <w:t xml:space="preserve"> 143/16 </w:t>
      </w:r>
      <w:r w:rsidRPr="00D81632">
        <w:rPr>
          <w:rFonts w:ascii="Arial" w:hAnsi="Arial" w:cs="Arial"/>
          <w:lang w:val="sr-Latn-RS"/>
        </w:rPr>
        <w:t xml:space="preserve"> </w:t>
      </w:r>
      <w:r w:rsidRPr="00D81632">
        <w:rPr>
          <w:rFonts w:ascii="Arial" w:hAnsi="Arial" w:cs="Arial"/>
          <w:lang w:val="sr-Cyrl-RS"/>
        </w:rPr>
        <w:t>и</w:t>
      </w:r>
      <w:r w:rsidRPr="00D81632">
        <w:rPr>
          <w:rFonts w:ascii="Arial" w:hAnsi="Arial" w:cs="Arial"/>
          <w:lang w:val="sr-Latn-RS"/>
        </w:rPr>
        <w:t xml:space="preserve"> </w:t>
      </w:r>
      <w:r w:rsidRPr="00D81632">
        <w:rPr>
          <w:rFonts w:ascii="Arial" w:hAnsi="Arial" w:cs="Arial"/>
          <w:lang w:val="sr-Cyrl-RS"/>
        </w:rPr>
        <w:t>18/2019</w:t>
      </w:r>
      <w:r w:rsidRPr="00D81632">
        <w:rPr>
          <w:rFonts w:ascii="Arial" w:hAnsi="Arial" w:cs="Arial"/>
        </w:rPr>
        <w:t>),</w:t>
      </w:r>
    </w:p>
    <w:p w:rsidR="00600775" w:rsidRPr="00D81632" w:rsidRDefault="00600775" w:rsidP="00600775">
      <w:pPr>
        <w:jc w:val="both"/>
        <w:rPr>
          <w:rFonts w:ascii="Arial" w:hAnsi="Arial" w:cs="Arial"/>
        </w:rPr>
      </w:pPr>
      <w:r w:rsidRPr="00D81632">
        <w:rPr>
          <w:rFonts w:ascii="Arial" w:hAnsi="Arial" w:cs="Arial"/>
        </w:rPr>
        <w:tab/>
      </w:r>
      <w:proofErr w:type="spellStart"/>
      <w:proofErr w:type="gramStart"/>
      <w:r w:rsidRPr="00D81632">
        <w:rPr>
          <w:rFonts w:ascii="Arial" w:hAnsi="Arial" w:cs="Arial"/>
        </w:rPr>
        <w:t>Скупштина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Града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Ниша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на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седници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одржаној</w:t>
      </w:r>
      <w:proofErr w:type="spellEnd"/>
      <w:r w:rsidRPr="00D81632">
        <w:rPr>
          <w:rFonts w:ascii="Arial" w:hAnsi="Arial" w:cs="Arial"/>
        </w:rPr>
        <w:t xml:space="preserve"> ___________    202</w:t>
      </w:r>
      <w:r w:rsidR="00E62D19">
        <w:rPr>
          <w:rFonts w:ascii="Arial" w:hAnsi="Arial" w:cs="Arial"/>
          <w:lang w:val="sr-Cyrl-RS"/>
        </w:rPr>
        <w:t>2</w:t>
      </w:r>
      <w:r w:rsidRPr="00D81632">
        <w:rPr>
          <w:rFonts w:ascii="Arial" w:hAnsi="Arial" w:cs="Arial"/>
        </w:rPr>
        <w:t>.</w:t>
      </w:r>
      <w:proofErr w:type="gramEnd"/>
      <w:r w:rsidRPr="00D81632">
        <w:rPr>
          <w:rFonts w:ascii="Arial" w:hAnsi="Arial" w:cs="Arial"/>
        </w:rPr>
        <w:t xml:space="preserve"> </w:t>
      </w:r>
      <w:proofErr w:type="spellStart"/>
      <w:proofErr w:type="gramStart"/>
      <w:r w:rsidRPr="00D81632">
        <w:rPr>
          <w:rFonts w:ascii="Arial" w:hAnsi="Arial" w:cs="Arial"/>
        </w:rPr>
        <w:t>године</w:t>
      </w:r>
      <w:proofErr w:type="spellEnd"/>
      <w:proofErr w:type="gram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донела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је</w:t>
      </w:r>
      <w:proofErr w:type="spellEnd"/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  <w:r w:rsidRPr="00D81632">
        <w:rPr>
          <w:rFonts w:ascii="Arial" w:hAnsi="Arial" w:cs="Arial"/>
          <w:b/>
        </w:rPr>
        <w:t>Р Е Ш Е Њ Е</w:t>
      </w:r>
    </w:p>
    <w:p w:rsidR="00600775" w:rsidRPr="00D81632" w:rsidRDefault="00600775" w:rsidP="00600775">
      <w:pPr>
        <w:jc w:val="center"/>
        <w:rPr>
          <w:rFonts w:ascii="Arial" w:hAnsi="Arial" w:cs="Arial"/>
        </w:rPr>
      </w:pPr>
    </w:p>
    <w:p w:rsidR="00600775" w:rsidRPr="00D81632" w:rsidRDefault="00600775" w:rsidP="00600775">
      <w:pPr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center"/>
        <w:rPr>
          <w:rFonts w:ascii="Arial" w:hAnsi="Arial" w:cs="Arial"/>
        </w:rPr>
      </w:pP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CS"/>
        </w:rPr>
      </w:pPr>
      <w:r w:rsidRPr="00D81632">
        <w:rPr>
          <w:rFonts w:ascii="Arial" w:hAnsi="Arial" w:cs="Arial"/>
        </w:rPr>
        <w:tab/>
      </w:r>
      <w:proofErr w:type="gramStart"/>
      <w:r w:rsidRPr="00D81632">
        <w:rPr>
          <w:rFonts w:ascii="Arial" w:hAnsi="Arial" w:cs="Arial"/>
        </w:rPr>
        <w:t>I</w:t>
      </w:r>
      <w:r w:rsidRPr="00D81632">
        <w:rPr>
          <w:rFonts w:ascii="Arial" w:hAnsi="Arial" w:cs="Arial"/>
        </w:rPr>
        <w:tab/>
      </w:r>
      <w:r w:rsidRPr="00D81632">
        <w:rPr>
          <w:rFonts w:ascii="Arial" w:hAnsi="Arial" w:cs="Arial"/>
          <w:b/>
        </w:rPr>
        <w:t>УСВАЈА СЕ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Извештај</w:t>
      </w:r>
      <w:proofErr w:type="spellEnd"/>
      <w:r w:rsidRPr="00D81632">
        <w:rPr>
          <w:rFonts w:ascii="Arial" w:hAnsi="Arial" w:cs="Arial"/>
        </w:rPr>
        <w:t xml:space="preserve"> о </w:t>
      </w:r>
      <w:proofErr w:type="spellStart"/>
      <w:r w:rsidRPr="00D81632"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 w:val="sr-Cyrl-RS"/>
        </w:rPr>
        <w:t xml:space="preserve"> и пословању</w:t>
      </w:r>
      <w:r w:rsidRPr="00D81632">
        <w:rPr>
          <w:rFonts w:ascii="Arial" w:hAnsi="Arial" w:cs="Arial"/>
          <w:lang w:val="sr-Cyrl-RS"/>
        </w:rPr>
        <w:t xml:space="preserve"> </w:t>
      </w:r>
      <w:r w:rsidR="00D635C9">
        <w:rPr>
          <w:rFonts w:ascii="Arial" w:hAnsi="Arial" w:cs="Arial"/>
          <w:lang w:val="sr-Cyrl-RS"/>
        </w:rPr>
        <w:t>Позоришта лутака</w:t>
      </w:r>
      <w:r w:rsidRPr="00D81632">
        <w:rPr>
          <w:rFonts w:ascii="Arial" w:hAnsi="Arial" w:cs="Arial"/>
          <w:lang w:val="sr-Cyrl-RS"/>
        </w:rPr>
        <w:t xml:space="preserve"> Ниш</w:t>
      </w:r>
      <w:r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Cyrl-RS"/>
        </w:rPr>
        <w:t>за 20</w:t>
      </w:r>
      <w:r w:rsidRPr="00D81632">
        <w:rPr>
          <w:rFonts w:ascii="Arial" w:hAnsi="Arial" w:cs="Arial"/>
          <w:lang w:val="sr-Latn-RS"/>
        </w:rPr>
        <w:t>2</w:t>
      </w:r>
      <w:r w:rsidR="00E62D19">
        <w:rPr>
          <w:rFonts w:ascii="Arial" w:hAnsi="Arial" w:cs="Arial"/>
          <w:lang w:val="sr-Cyrl-RS"/>
        </w:rPr>
        <w:t>1</w:t>
      </w:r>
      <w:r w:rsidRPr="00D81632">
        <w:rPr>
          <w:rFonts w:ascii="Arial" w:hAnsi="Arial" w:cs="Arial"/>
          <w:lang w:val="sr-Cyrl-RS"/>
        </w:rPr>
        <w:t>.</w:t>
      </w:r>
      <w:proofErr w:type="gramEnd"/>
      <w:r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Cyrl-RS"/>
        </w:rPr>
        <w:t>годину</w:t>
      </w:r>
      <w:r>
        <w:rPr>
          <w:rFonts w:ascii="Arial" w:hAnsi="Arial" w:cs="Arial"/>
          <w:lang w:val="sr-Cyrl-RS"/>
        </w:rPr>
        <w:t>,</w:t>
      </w:r>
      <w:r w:rsidRPr="00D81632">
        <w:rPr>
          <w:rFonts w:ascii="Arial" w:hAnsi="Arial" w:cs="Arial"/>
        </w:rPr>
        <w:t xml:space="preserve">  </w:t>
      </w:r>
      <w:r w:rsidR="00D635C9" w:rsidRPr="00D635C9">
        <w:rPr>
          <w:rFonts w:ascii="Arial" w:hAnsi="Arial" w:cs="Arial"/>
          <w:lang w:val="sr-Cyrl-RS"/>
        </w:rPr>
        <w:t>бр</w:t>
      </w:r>
      <w:r w:rsidR="00D635C9">
        <w:rPr>
          <w:rFonts w:ascii="Arial" w:hAnsi="Arial" w:cs="Arial"/>
          <w:lang w:val="sr-Cyrl-RS"/>
        </w:rPr>
        <w:t>ој</w:t>
      </w:r>
      <w:r w:rsidR="00D635C9" w:rsidRPr="00D635C9">
        <w:rPr>
          <w:rFonts w:ascii="Arial" w:hAnsi="Arial" w:cs="Arial"/>
          <w:lang w:val="sr-Cyrl-RS"/>
        </w:rPr>
        <w:t xml:space="preserve"> 312/22-02 од 05.04.2022. године</w:t>
      </w:r>
      <w:r w:rsidRPr="00D81632">
        <w:rPr>
          <w:rFonts w:ascii="Arial" w:hAnsi="Arial" w:cs="Arial"/>
          <w:lang w:val="sr-Cyrl-RS"/>
        </w:rPr>
        <w:t>,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који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је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Одлуком</w:t>
      </w:r>
      <w:proofErr w:type="spellEnd"/>
      <w:r w:rsidR="00D635C9">
        <w:rPr>
          <w:rFonts w:ascii="Arial" w:hAnsi="Arial" w:cs="Arial"/>
          <w:lang w:val="sr-Cyrl-RS"/>
        </w:rPr>
        <w:t xml:space="preserve"> </w:t>
      </w:r>
      <w:r w:rsidR="00D635C9" w:rsidRPr="00D635C9">
        <w:rPr>
          <w:rFonts w:ascii="Arial" w:hAnsi="Arial" w:cs="Arial"/>
          <w:lang w:val="sr-Cyrl-RS"/>
        </w:rPr>
        <w:t xml:space="preserve">број  313/22-02 од </w:t>
      </w:r>
      <w:proofErr w:type="spellStart"/>
      <w:r w:rsidR="00D635C9" w:rsidRPr="00D635C9">
        <w:rPr>
          <w:rFonts w:ascii="Arial" w:hAnsi="Arial" w:cs="Arial"/>
          <w:lang w:val="sr-Cyrl-RS"/>
        </w:rPr>
        <w:t>05.04.2022.године</w:t>
      </w:r>
      <w:proofErr w:type="spellEnd"/>
      <w:r w:rsidR="00FF6A2B">
        <w:rPr>
          <w:rFonts w:ascii="Arial" w:hAnsi="Arial" w:cs="Arial"/>
          <w:lang w:val="sr-Cyrl-RS"/>
        </w:rPr>
        <w:t>,</w:t>
      </w:r>
      <w:r w:rsidRPr="00D81632">
        <w:rPr>
          <w:rFonts w:ascii="Arial" w:hAnsi="Arial" w:cs="Arial"/>
        </w:rPr>
        <w:t xml:space="preserve">  </w:t>
      </w:r>
      <w:r w:rsidRPr="00D81632">
        <w:rPr>
          <w:rFonts w:ascii="Arial" w:hAnsi="Arial" w:cs="Arial"/>
          <w:lang w:val="sr-Cyrl-RS"/>
        </w:rPr>
        <w:t>усвојио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Управни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одбор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Установе</w:t>
      </w:r>
      <w:proofErr w:type="spellEnd"/>
      <w:r w:rsidRPr="00D81632">
        <w:rPr>
          <w:rFonts w:ascii="Arial" w:hAnsi="Arial" w:cs="Arial"/>
        </w:rPr>
        <w:t xml:space="preserve">.    </w:t>
      </w: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 w:rsidRPr="00D81632">
        <w:rPr>
          <w:rFonts w:ascii="Arial" w:hAnsi="Arial" w:cs="Arial"/>
        </w:rPr>
        <w:t>II</w:t>
      </w:r>
      <w:r w:rsidRPr="00D81632">
        <w:rPr>
          <w:rFonts w:ascii="Arial" w:hAnsi="Arial" w:cs="Arial"/>
        </w:rPr>
        <w:tab/>
      </w:r>
      <w:proofErr w:type="spellStart"/>
      <w:r w:rsidRPr="00D81632">
        <w:rPr>
          <w:rFonts w:ascii="Arial" w:hAnsi="Arial" w:cs="Arial"/>
        </w:rPr>
        <w:t>Решење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доставити</w:t>
      </w:r>
      <w:proofErr w:type="spellEnd"/>
      <w:r w:rsidRPr="00D81632">
        <w:rPr>
          <w:rFonts w:ascii="Arial" w:hAnsi="Arial" w:cs="Arial"/>
        </w:rPr>
        <w:t xml:space="preserve"> </w:t>
      </w:r>
      <w:r w:rsidR="00D635C9">
        <w:rPr>
          <w:rFonts w:ascii="Arial" w:hAnsi="Arial" w:cs="Arial"/>
          <w:lang w:val="sr-Cyrl-RS"/>
        </w:rPr>
        <w:t>Позоришту лутака</w:t>
      </w:r>
      <w:r w:rsidRPr="00600775">
        <w:rPr>
          <w:rFonts w:ascii="Arial" w:hAnsi="Arial" w:cs="Arial"/>
          <w:lang w:val="sr-Cyrl-RS"/>
        </w:rPr>
        <w:t xml:space="preserve"> </w:t>
      </w:r>
      <w:proofErr w:type="spellStart"/>
      <w:r w:rsidRPr="00D81632">
        <w:rPr>
          <w:rFonts w:ascii="Arial" w:hAnsi="Arial" w:cs="Arial"/>
        </w:rPr>
        <w:t>Ниш</w:t>
      </w:r>
      <w:proofErr w:type="spellEnd"/>
      <w:r w:rsidRPr="00D81632">
        <w:rPr>
          <w:rFonts w:ascii="Arial" w:hAnsi="Arial" w:cs="Arial"/>
          <w:lang w:val="sr-Latn-RS"/>
        </w:rPr>
        <w:t xml:space="preserve">, </w:t>
      </w:r>
      <w:proofErr w:type="spellStart"/>
      <w:proofErr w:type="gramStart"/>
      <w:r w:rsidRPr="00D81632">
        <w:rPr>
          <w:rFonts w:ascii="Arial" w:hAnsi="Arial" w:cs="Arial"/>
          <w:bCs/>
          <w:lang w:val="sr-Cyrl-RS" w:eastAsia="sr-Latn-CS"/>
        </w:rPr>
        <w:t>Градск</w:t>
      </w:r>
      <w:proofErr w:type="spellEnd"/>
      <w:r w:rsidRPr="00D81632">
        <w:rPr>
          <w:rFonts w:ascii="Arial" w:hAnsi="Arial" w:cs="Arial"/>
          <w:bCs/>
          <w:lang w:val="sr-Latn-RS" w:eastAsia="sr-Latn-CS"/>
        </w:rPr>
        <w:t>oj</w:t>
      </w:r>
      <w:r w:rsidRPr="00D81632">
        <w:rPr>
          <w:rFonts w:ascii="Arial" w:hAnsi="Arial" w:cs="Arial"/>
          <w:bCs/>
          <w:lang w:val="sr-Cyrl-RS" w:eastAsia="sr-Latn-CS"/>
        </w:rPr>
        <w:t xml:space="preserve">  управи</w:t>
      </w:r>
      <w:proofErr w:type="gramEnd"/>
      <w:r w:rsidRPr="00D81632">
        <w:rPr>
          <w:rFonts w:ascii="Arial" w:hAnsi="Arial" w:cs="Arial"/>
          <w:bCs/>
          <w:lang w:val="sr-Cyrl-RS" w:eastAsia="sr-Latn-CS"/>
        </w:rPr>
        <w:t xml:space="preserve"> за друштвене делатности </w:t>
      </w:r>
      <w:r w:rsidRPr="00D81632">
        <w:rPr>
          <w:rFonts w:ascii="Arial" w:hAnsi="Arial" w:cs="Arial"/>
          <w:lang w:val="sr-Cyrl-RS"/>
        </w:rPr>
        <w:t xml:space="preserve">и </w:t>
      </w:r>
      <w:proofErr w:type="spellStart"/>
      <w:r w:rsidRPr="00D81632">
        <w:rPr>
          <w:rFonts w:ascii="Arial" w:hAnsi="Arial" w:cs="Arial"/>
          <w:bCs/>
          <w:lang w:val="sr-Cyrl-RS" w:eastAsia="sr-Latn-CS"/>
        </w:rPr>
        <w:t>Градск</w:t>
      </w:r>
      <w:proofErr w:type="spellEnd"/>
      <w:r w:rsidRPr="00D81632">
        <w:rPr>
          <w:rFonts w:ascii="Arial" w:hAnsi="Arial" w:cs="Arial"/>
          <w:bCs/>
          <w:lang w:val="sr-Latn-RS" w:eastAsia="sr-Latn-CS"/>
        </w:rPr>
        <w:t>oj</w:t>
      </w:r>
      <w:r w:rsidRPr="00D81632">
        <w:rPr>
          <w:rFonts w:ascii="Arial" w:hAnsi="Arial" w:cs="Arial"/>
          <w:bCs/>
          <w:lang w:val="sr-Cyrl-RS" w:eastAsia="sr-Latn-CS"/>
        </w:rPr>
        <w:t xml:space="preserve">  управи </w:t>
      </w:r>
      <w:r w:rsidRPr="00D81632">
        <w:rPr>
          <w:rFonts w:ascii="Arial" w:hAnsi="Arial" w:cs="Arial"/>
          <w:lang w:val="sr-Cyrl-RS"/>
        </w:rPr>
        <w:t>за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финансије</w:t>
      </w:r>
      <w:proofErr w:type="spellEnd"/>
      <w:r w:rsidRPr="00D81632">
        <w:rPr>
          <w:rFonts w:ascii="Arial" w:hAnsi="Arial" w:cs="Arial"/>
          <w:lang w:val="sr-Cyrl-RS"/>
        </w:rPr>
        <w:t>.</w:t>
      </w:r>
    </w:p>
    <w:p w:rsidR="00600775" w:rsidRPr="00D81632" w:rsidRDefault="00600775" w:rsidP="00600775">
      <w:pPr>
        <w:spacing w:line="276" w:lineRule="auto"/>
        <w:ind w:firstLine="720"/>
        <w:jc w:val="both"/>
        <w:rPr>
          <w:rFonts w:ascii="Arial" w:hAnsi="Arial" w:cs="Arial"/>
        </w:rPr>
      </w:pP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  <w:proofErr w:type="spellStart"/>
      <w:r w:rsidRPr="00D81632">
        <w:rPr>
          <w:rFonts w:ascii="Arial" w:hAnsi="Arial" w:cs="Arial"/>
        </w:rPr>
        <w:t>Број</w:t>
      </w:r>
      <w:proofErr w:type="spellEnd"/>
      <w:r w:rsidRPr="00D81632">
        <w:rPr>
          <w:rFonts w:ascii="Arial" w:hAnsi="Arial" w:cs="Arial"/>
        </w:rPr>
        <w:t>:</w:t>
      </w: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  <w:r w:rsidRPr="00D81632">
        <w:rPr>
          <w:rFonts w:ascii="Arial" w:hAnsi="Arial" w:cs="Arial"/>
        </w:rPr>
        <w:t xml:space="preserve">У </w:t>
      </w:r>
      <w:proofErr w:type="spellStart"/>
      <w:r w:rsidRPr="00D81632">
        <w:rPr>
          <w:rFonts w:ascii="Arial" w:hAnsi="Arial" w:cs="Arial"/>
        </w:rPr>
        <w:t>Нишу</w:t>
      </w:r>
      <w:proofErr w:type="spellEnd"/>
      <w:r w:rsidRPr="00D81632">
        <w:rPr>
          <w:rFonts w:ascii="Arial" w:hAnsi="Arial" w:cs="Arial"/>
        </w:rPr>
        <w:t xml:space="preserve">, </w:t>
      </w:r>
    </w:p>
    <w:p w:rsidR="00600775" w:rsidRPr="00D81632" w:rsidRDefault="00600775" w:rsidP="00600775">
      <w:pPr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  <w:r w:rsidRPr="00D81632">
        <w:rPr>
          <w:rFonts w:ascii="Arial" w:hAnsi="Arial" w:cs="Arial"/>
          <w:b/>
        </w:rPr>
        <w:t>СКУПШТИНА ГРАДА НИША</w:t>
      </w:r>
    </w:p>
    <w:p w:rsidR="00600775" w:rsidRPr="00D81632" w:rsidRDefault="00600775" w:rsidP="00600775">
      <w:pPr>
        <w:rPr>
          <w:rFonts w:ascii="Arial" w:hAnsi="Arial" w:cs="Arial"/>
          <w:b/>
        </w:rPr>
      </w:pPr>
    </w:p>
    <w:p w:rsidR="00600775" w:rsidRPr="00D81632" w:rsidRDefault="00600775" w:rsidP="00600775">
      <w:pPr>
        <w:rPr>
          <w:rFonts w:ascii="Arial" w:hAnsi="Arial" w:cs="Arial"/>
          <w:b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  <w:t xml:space="preserve">                           </w:t>
      </w:r>
      <w:r w:rsidRPr="00B650BD">
        <w:rPr>
          <w:rFonts w:ascii="Arial" w:hAnsi="Arial" w:cs="Arial"/>
          <w:lang w:val="sr-Cyrl-CS"/>
        </w:rPr>
        <w:t>Председник</w:t>
      </w: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  <w:t xml:space="preserve">              </w:t>
      </w:r>
      <w:r w:rsidR="00B650BD" w:rsidRPr="00B650BD">
        <w:rPr>
          <w:rFonts w:ascii="Arial" w:hAnsi="Arial" w:cs="Arial"/>
          <w:lang w:val="sr-Cyrl-CS"/>
        </w:rPr>
        <w:t xml:space="preserve">   </w:t>
      </w:r>
      <w:r w:rsidR="00A832F8" w:rsidRPr="00A832F8">
        <w:rPr>
          <w:rFonts w:ascii="Arial" w:hAnsi="Arial" w:cs="Arial"/>
          <w:lang w:val="sr-Cyrl-CS"/>
        </w:rPr>
        <w:t>д</w:t>
      </w:r>
      <w:r w:rsidR="00B650BD" w:rsidRPr="00B650BD">
        <w:rPr>
          <w:rFonts w:ascii="Arial" w:hAnsi="Arial" w:cs="Arial"/>
          <w:lang w:val="sr-Cyrl-CS"/>
        </w:rPr>
        <w:t>р</w:t>
      </w:r>
      <w:r w:rsidRPr="00B650BD">
        <w:rPr>
          <w:rFonts w:ascii="Arial" w:hAnsi="Arial" w:cs="Arial"/>
          <w:lang w:val="sr-Cyrl-CS"/>
        </w:rPr>
        <w:t xml:space="preserve"> </w:t>
      </w:r>
      <w:r w:rsidRPr="00B650BD">
        <w:rPr>
          <w:rFonts w:ascii="Arial" w:hAnsi="Arial" w:cs="Arial"/>
          <w:lang w:val="sr-Cyrl-RS"/>
        </w:rPr>
        <w:t xml:space="preserve">Бобан </w:t>
      </w:r>
      <w:proofErr w:type="spellStart"/>
      <w:r w:rsidRPr="00B650BD">
        <w:rPr>
          <w:rFonts w:ascii="Arial" w:hAnsi="Arial" w:cs="Arial"/>
          <w:lang w:val="sr-Cyrl-RS"/>
        </w:rPr>
        <w:t>Џунић</w:t>
      </w:r>
      <w:proofErr w:type="spellEnd"/>
      <w:r w:rsidRPr="00B650BD">
        <w:rPr>
          <w:rFonts w:ascii="Arial" w:hAnsi="Arial" w:cs="Arial"/>
          <w:lang w:val="sr-Cyrl-CS"/>
        </w:rPr>
        <w:t xml:space="preserve">       </w:t>
      </w:r>
    </w:p>
    <w:p w:rsidR="00600775" w:rsidRPr="00D81632" w:rsidRDefault="00600775" w:rsidP="00600775">
      <w:pPr>
        <w:jc w:val="center"/>
        <w:rPr>
          <w:rFonts w:ascii="Arial" w:hAnsi="Arial" w:cs="Arial"/>
          <w:b/>
          <w:lang w:val="sr-Cyrl-CS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  <w:lang w:val="sr-Cyrl-CS"/>
        </w:rPr>
      </w:pPr>
    </w:p>
    <w:p w:rsidR="009C5078" w:rsidRDefault="009C5078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A725D1" w:rsidRDefault="00A725D1">
      <w:pPr>
        <w:rPr>
          <w:lang w:val="sr-Cyrl-RS"/>
        </w:rPr>
      </w:pPr>
    </w:p>
    <w:p w:rsidR="00A725D1" w:rsidRDefault="00A725D1" w:rsidP="00A725D1">
      <w:pPr>
        <w:ind w:firstLine="720"/>
        <w:rPr>
          <w:rFonts w:ascii="Arial" w:hAnsi="Arial" w:cs="Arial"/>
          <w:bCs/>
          <w:sz w:val="22"/>
          <w:szCs w:val="22"/>
          <w:lang w:val="sr-Cyrl-RS"/>
        </w:rPr>
      </w:pPr>
    </w:p>
    <w:p w:rsidR="00EA4CDB" w:rsidRDefault="00A725D1" w:rsidP="00A725D1">
      <w:pPr>
        <w:ind w:firstLine="720"/>
        <w:rPr>
          <w:rFonts w:ascii="Arial" w:hAnsi="Arial" w:cs="Arial"/>
          <w:bCs/>
          <w:sz w:val="22"/>
          <w:szCs w:val="22"/>
          <w:lang w:val="sr-Cyrl-RS"/>
        </w:rPr>
      </w:pPr>
      <w:r w:rsidRPr="00A725D1">
        <w:rPr>
          <w:rFonts w:ascii="Arial" w:hAnsi="Arial" w:cs="Arial"/>
          <w:bCs/>
          <w:sz w:val="22"/>
          <w:szCs w:val="22"/>
          <w:lang w:val="sr-Cyrl-RS"/>
        </w:rPr>
        <w:lastRenderedPageBreak/>
        <w:t xml:space="preserve">        </w:t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  <w:t xml:space="preserve">    </w:t>
      </w:r>
    </w:p>
    <w:p w:rsidR="00A725D1" w:rsidRPr="00A725D1" w:rsidRDefault="00A725D1" w:rsidP="00EA4CDB">
      <w:pPr>
        <w:ind w:firstLine="720"/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  <w:r w:rsidRPr="00A725D1">
        <w:rPr>
          <w:rFonts w:ascii="Arial" w:hAnsi="Arial" w:cs="Arial"/>
          <w:b/>
          <w:bCs/>
          <w:sz w:val="22"/>
          <w:szCs w:val="22"/>
          <w:lang w:val="sr-Cyrl-RS"/>
        </w:rPr>
        <w:t>Образложење</w:t>
      </w:r>
    </w:p>
    <w:p w:rsidR="00A725D1" w:rsidRDefault="00A725D1" w:rsidP="00A725D1">
      <w:pPr>
        <w:tabs>
          <w:tab w:val="left" w:pos="6090"/>
        </w:tabs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ab/>
      </w:r>
    </w:p>
    <w:p w:rsidR="00A725D1" w:rsidRPr="00A725D1" w:rsidRDefault="00A725D1" w:rsidP="00A725D1">
      <w:pPr>
        <w:tabs>
          <w:tab w:val="left" w:pos="6090"/>
        </w:tabs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p w:rsidR="00600775" w:rsidRPr="00D035ED" w:rsidRDefault="00600775" w:rsidP="00600775">
      <w:pPr>
        <w:ind w:firstLine="720"/>
        <w:jc w:val="both"/>
        <w:rPr>
          <w:rFonts w:ascii="Arial" w:hAnsi="Arial" w:cs="Arial"/>
          <w:bCs/>
          <w:lang w:val="sr-Cyrl-RS"/>
        </w:rPr>
      </w:pPr>
      <w:r w:rsidRPr="00D035ED">
        <w:rPr>
          <w:rFonts w:ascii="Arial" w:hAnsi="Arial" w:cs="Arial"/>
          <w:bCs/>
          <w:lang w:val="sr-Cyrl-RS"/>
        </w:rPr>
        <w:t>Ч</w:t>
      </w:r>
      <w:proofErr w:type="spellStart"/>
      <w:r w:rsidRPr="00D035ED">
        <w:rPr>
          <w:rFonts w:ascii="Arial" w:hAnsi="Arial" w:cs="Arial"/>
          <w:bCs/>
        </w:rPr>
        <w:t>лан</w:t>
      </w:r>
      <w:proofErr w:type="spellEnd"/>
      <w:r w:rsidRPr="00D035ED">
        <w:rPr>
          <w:rFonts w:ascii="Arial" w:hAnsi="Arial" w:cs="Arial"/>
          <w:bCs/>
        </w:rPr>
        <w:t xml:space="preserve"> </w:t>
      </w:r>
      <w:r w:rsidRPr="00D035ED">
        <w:rPr>
          <w:rFonts w:ascii="Arial" w:hAnsi="Arial" w:cs="Arial"/>
          <w:bCs/>
          <w:lang w:val="sr-Cyrl-RS"/>
        </w:rPr>
        <w:t>3</w:t>
      </w:r>
      <w:r w:rsidRPr="00D035ED">
        <w:rPr>
          <w:rFonts w:ascii="Arial" w:hAnsi="Arial" w:cs="Arial"/>
          <w:bCs/>
        </w:rPr>
        <w:t xml:space="preserve">7. </w:t>
      </w:r>
      <w:proofErr w:type="spellStart"/>
      <w:proofErr w:type="gramStart"/>
      <w:r w:rsidRPr="00D035ED">
        <w:rPr>
          <w:rFonts w:ascii="Arial" w:hAnsi="Arial" w:cs="Arial"/>
          <w:bCs/>
        </w:rPr>
        <w:t>став</w:t>
      </w:r>
      <w:proofErr w:type="spellEnd"/>
      <w:proofErr w:type="gramEnd"/>
      <w:r w:rsidRPr="00D035ED">
        <w:rPr>
          <w:rFonts w:ascii="Arial" w:hAnsi="Arial" w:cs="Arial"/>
          <w:bCs/>
        </w:rPr>
        <w:t xml:space="preserve"> 1. </w:t>
      </w:r>
      <w:proofErr w:type="spellStart"/>
      <w:proofErr w:type="gramStart"/>
      <w:r w:rsidRPr="00D035ED">
        <w:rPr>
          <w:rFonts w:ascii="Arial" w:hAnsi="Arial" w:cs="Arial"/>
          <w:bCs/>
        </w:rPr>
        <w:t>тачка</w:t>
      </w:r>
      <w:proofErr w:type="spellEnd"/>
      <w:proofErr w:type="gramEnd"/>
      <w:r w:rsidRPr="00D035ED">
        <w:rPr>
          <w:rFonts w:ascii="Arial" w:hAnsi="Arial" w:cs="Arial"/>
          <w:bCs/>
        </w:rPr>
        <w:t xml:space="preserve"> 24</w:t>
      </w:r>
      <w:r w:rsidR="00B650BD" w:rsidRPr="00D035ED">
        <w:rPr>
          <w:rFonts w:ascii="Arial" w:hAnsi="Arial" w:cs="Arial"/>
          <w:bCs/>
          <w:lang w:val="sr-Cyrl-RS"/>
        </w:rPr>
        <w:t>)</w:t>
      </w:r>
      <w:r w:rsidRPr="00D035ED">
        <w:rPr>
          <w:rFonts w:ascii="Arial" w:hAnsi="Arial" w:cs="Arial"/>
          <w:bCs/>
        </w:rPr>
        <w:t xml:space="preserve"> </w:t>
      </w:r>
      <w:proofErr w:type="spellStart"/>
      <w:r w:rsidRPr="00D035ED">
        <w:rPr>
          <w:rFonts w:ascii="Arial" w:hAnsi="Arial" w:cs="Arial"/>
          <w:bCs/>
        </w:rPr>
        <w:t>Статут</w:t>
      </w:r>
      <w:proofErr w:type="spellEnd"/>
      <w:r w:rsidRPr="00D035ED">
        <w:rPr>
          <w:rFonts w:ascii="Arial" w:hAnsi="Arial" w:cs="Arial"/>
          <w:bCs/>
          <w:lang w:val="sr-Cyrl-RS"/>
        </w:rPr>
        <w:t>а</w:t>
      </w:r>
      <w:r w:rsidRPr="00D035ED">
        <w:rPr>
          <w:rFonts w:ascii="Arial" w:hAnsi="Arial" w:cs="Arial"/>
          <w:bCs/>
        </w:rPr>
        <w:t xml:space="preserve"> </w:t>
      </w:r>
      <w:proofErr w:type="spellStart"/>
      <w:r w:rsidRPr="00D035ED">
        <w:rPr>
          <w:rFonts w:ascii="Arial" w:hAnsi="Arial" w:cs="Arial"/>
          <w:bCs/>
        </w:rPr>
        <w:t>Града</w:t>
      </w:r>
      <w:proofErr w:type="spellEnd"/>
      <w:r w:rsidRPr="00D035ED">
        <w:rPr>
          <w:rFonts w:ascii="Arial" w:hAnsi="Arial" w:cs="Arial"/>
          <w:bCs/>
        </w:rPr>
        <w:t xml:space="preserve"> </w:t>
      </w:r>
      <w:proofErr w:type="spellStart"/>
      <w:r w:rsidRPr="00D035ED">
        <w:rPr>
          <w:rFonts w:ascii="Arial" w:hAnsi="Arial" w:cs="Arial"/>
          <w:bCs/>
        </w:rPr>
        <w:t>Ниша</w:t>
      </w:r>
      <w:proofErr w:type="spellEnd"/>
      <w:r w:rsidRPr="00D035ED">
        <w:rPr>
          <w:rFonts w:ascii="Arial" w:hAnsi="Arial" w:cs="Arial"/>
          <w:bCs/>
        </w:rPr>
        <w:t xml:space="preserve"> </w:t>
      </w:r>
      <w:r w:rsidR="00A171B3" w:rsidRPr="00D035ED">
        <w:rPr>
          <w:rFonts w:ascii="Arial" w:hAnsi="Arial" w:cs="Arial"/>
          <w:bCs/>
          <w:lang w:val="sr-Cyrl-RS"/>
        </w:rPr>
        <w:t>прописује</w:t>
      </w:r>
      <w:r w:rsidRPr="00D035ED">
        <w:rPr>
          <w:rFonts w:ascii="Arial" w:hAnsi="Arial" w:cs="Arial"/>
          <w:bCs/>
        </w:rPr>
        <w:t xml:space="preserve"> </w:t>
      </w:r>
      <w:proofErr w:type="spellStart"/>
      <w:r w:rsidRPr="00D035ED">
        <w:rPr>
          <w:rFonts w:ascii="Arial" w:hAnsi="Arial" w:cs="Arial"/>
          <w:bCs/>
        </w:rPr>
        <w:t>да</w:t>
      </w:r>
      <w:proofErr w:type="spellEnd"/>
      <w:r w:rsidRPr="00D035ED">
        <w:rPr>
          <w:rFonts w:ascii="Arial" w:hAnsi="Arial" w:cs="Arial"/>
          <w:bCs/>
        </w:rPr>
        <w:t xml:space="preserve"> </w:t>
      </w:r>
      <w:proofErr w:type="spellStart"/>
      <w:r w:rsidRPr="00D035ED">
        <w:rPr>
          <w:rFonts w:ascii="Arial" w:hAnsi="Arial" w:cs="Arial"/>
          <w:bCs/>
        </w:rPr>
        <w:t>Скупштина</w:t>
      </w:r>
      <w:proofErr w:type="spellEnd"/>
      <w:r w:rsidRPr="00D035ED">
        <w:rPr>
          <w:rFonts w:ascii="Arial" w:hAnsi="Arial" w:cs="Arial"/>
          <w:bCs/>
        </w:rPr>
        <w:t xml:space="preserve"> </w:t>
      </w:r>
      <w:proofErr w:type="spellStart"/>
      <w:r w:rsidRPr="00D035ED">
        <w:rPr>
          <w:rFonts w:ascii="Arial" w:hAnsi="Arial" w:cs="Arial"/>
          <w:bCs/>
        </w:rPr>
        <w:t>Града</w:t>
      </w:r>
      <w:proofErr w:type="spellEnd"/>
      <w:r w:rsidRPr="00D035ED">
        <w:rPr>
          <w:rFonts w:ascii="Arial" w:hAnsi="Arial" w:cs="Arial"/>
          <w:bCs/>
        </w:rPr>
        <w:t xml:space="preserve"> </w:t>
      </w:r>
      <w:proofErr w:type="spellStart"/>
      <w:r w:rsidRPr="00D035ED">
        <w:rPr>
          <w:rFonts w:ascii="Arial" w:hAnsi="Arial" w:cs="Arial"/>
          <w:bCs/>
        </w:rPr>
        <w:t>Ниша</w:t>
      </w:r>
      <w:proofErr w:type="spellEnd"/>
      <w:r w:rsidRPr="00D035ED">
        <w:rPr>
          <w:rFonts w:ascii="Arial" w:hAnsi="Arial" w:cs="Arial"/>
          <w:bCs/>
        </w:rPr>
        <w:t xml:space="preserve"> </w:t>
      </w:r>
      <w:proofErr w:type="spellStart"/>
      <w:r w:rsidRPr="00D035ED">
        <w:rPr>
          <w:rFonts w:ascii="Arial" w:hAnsi="Arial" w:cs="Arial"/>
          <w:bCs/>
        </w:rPr>
        <w:t>разматра</w:t>
      </w:r>
      <w:proofErr w:type="spellEnd"/>
      <w:r w:rsidRPr="00D035ED">
        <w:rPr>
          <w:rFonts w:ascii="Arial" w:hAnsi="Arial" w:cs="Arial"/>
          <w:bCs/>
        </w:rPr>
        <w:t xml:space="preserve"> и </w:t>
      </w:r>
      <w:proofErr w:type="spellStart"/>
      <w:r w:rsidRPr="00D035ED">
        <w:rPr>
          <w:rFonts w:ascii="Arial" w:hAnsi="Arial" w:cs="Arial"/>
          <w:bCs/>
        </w:rPr>
        <w:t>усваја</w:t>
      </w:r>
      <w:proofErr w:type="spellEnd"/>
      <w:r w:rsidRPr="00D035ED">
        <w:rPr>
          <w:rFonts w:ascii="Arial" w:hAnsi="Arial" w:cs="Arial"/>
          <w:bCs/>
        </w:rPr>
        <w:t xml:space="preserve"> </w:t>
      </w:r>
      <w:proofErr w:type="spellStart"/>
      <w:r w:rsidRPr="00D035ED">
        <w:rPr>
          <w:rFonts w:ascii="Arial" w:hAnsi="Arial" w:cs="Arial"/>
          <w:bCs/>
        </w:rPr>
        <w:t>годишње</w:t>
      </w:r>
      <w:proofErr w:type="spellEnd"/>
      <w:r w:rsidRPr="00D035ED">
        <w:rPr>
          <w:rFonts w:ascii="Arial" w:hAnsi="Arial" w:cs="Arial"/>
          <w:bCs/>
        </w:rPr>
        <w:t xml:space="preserve"> </w:t>
      </w:r>
      <w:proofErr w:type="spellStart"/>
      <w:r w:rsidRPr="00D035ED">
        <w:rPr>
          <w:rFonts w:ascii="Arial" w:hAnsi="Arial" w:cs="Arial"/>
          <w:bCs/>
        </w:rPr>
        <w:t>извештаје</w:t>
      </w:r>
      <w:proofErr w:type="spellEnd"/>
      <w:r w:rsidRPr="00D035ED">
        <w:rPr>
          <w:rFonts w:ascii="Arial" w:hAnsi="Arial" w:cs="Arial"/>
          <w:bCs/>
        </w:rPr>
        <w:t xml:space="preserve"> о </w:t>
      </w:r>
      <w:proofErr w:type="spellStart"/>
      <w:r w:rsidRPr="00D035ED">
        <w:rPr>
          <w:rFonts w:ascii="Arial" w:hAnsi="Arial" w:cs="Arial"/>
          <w:bCs/>
        </w:rPr>
        <w:t>раду</w:t>
      </w:r>
      <w:proofErr w:type="spellEnd"/>
      <w:r w:rsidR="00A56285" w:rsidRPr="00D035ED">
        <w:rPr>
          <w:rFonts w:ascii="Arial" w:hAnsi="Arial" w:cs="Arial"/>
          <w:bCs/>
          <w:lang w:val="sr-Cyrl-RS"/>
        </w:rPr>
        <w:t xml:space="preserve"> у</w:t>
      </w:r>
      <w:proofErr w:type="spellStart"/>
      <w:r w:rsidRPr="00D035ED">
        <w:rPr>
          <w:rFonts w:ascii="Arial" w:hAnsi="Arial" w:cs="Arial"/>
          <w:bCs/>
        </w:rPr>
        <w:t>станова</w:t>
      </w:r>
      <w:proofErr w:type="spellEnd"/>
      <w:r w:rsidRPr="00D035ED">
        <w:rPr>
          <w:rFonts w:ascii="Arial" w:hAnsi="Arial" w:cs="Arial"/>
          <w:bCs/>
        </w:rPr>
        <w:t xml:space="preserve"> и </w:t>
      </w:r>
      <w:proofErr w:type="spellStart"/>
      <w:r w:rsidRPr="00D035ED">
        <w:rPr>
          <w:rFonts w:ascii="Arial" w:hAnsi="Arial" w:cs="Arial"/>
          <w:bCs/>
        </w:rPr>
        <w:t>други</w:t>
      </w:r>
      <w:r w:rsidR="00A56285" w:rsidRPr="00D035ED">
        <w:rPr>
          <w:rFonts w:ascii="Arial" w:hAnsi="Arial" w:cs="Arial"/>
          <w:bCs/>
        </w:rPr>
        <w:t>х</w:t>
      </w:r>
      <w:proofErr w:type="spellEnd"/>
      <w:r w:rsidR="00A56285" w:rsidRPr="00D035ED">
        <w:rPr>
          <w:rFonts w:ascii="Arial" w:hAnsi="Arial" w:cs="Arial"/>
          <w:bCs/>
        </w:rPr>
        <w:t xml:space="preserve"> </w:t>
      </w:r>
      <w:proofErr w:type="spellStart"/>
      <w:r w:rsidR="00A56285" w:rsidRPr="00D035ED">
        <w:rPr>
          <w:rFonts w:ascii="Arial" w:hAnsi="Arial" w:cs="Arial"/>
          <w:bCs/>
        </w:rPr>
        <w:t>јавних</w:t>
      </w:r>
      <w:proofErr w:type="spellEnd"/>
      <w:r w:rsidR="00A56285" w:rsidRPr="00D035ED">
        <w:rPr>
          <w:rFonts w:ascii="Arial" w:hAnsi="Arial" w:cs="Arial"/>
          <w:bCs/>
        </w:rPr>
        <w:t xml:space="preserve"> </w:t>
      </w:r>
      <w:proofErr w:type="spellStart"/>
      <w:r w:rsidR="00A56285" w:rsidRPr="00D035ED">
        <w:rPr>
          <w:rFonts w:ascii="Arial" w:hAnsi="Arial" w:cs="Arial"/>
          <w:bCs/>
        </w:rPr>
        <w:t>служби</w:t>
      </w:r>
      <w:proofErr w:type="spellEnd"/>
      <w:r w:rsidR="00A56285" w:rsidRPr="00D035ED">
        <w:rPr>
          <w:rFonts w:ascii="Arial" w:hAnsi="Arial" w:cs="Arial"/>
          <w:bCs/>
        </w:rPr>
        <w:t xml:space="preserve"> </w:t>
      </w:r>
      <w:proofErr w:type="spellStart"/>
      <w:r w:rsidR="00A56285" w:rsidRPr="00D035ED">
        <w:rPr>
          <w:rFonts w:ascii="Arial" w:hAnsi="Arial" w:cs="Arial"/>
          <w:bCs/>
        </w:rPr>
        <w:t>чији</w:t>
      </w:r>
      <w:proofErr w:type="spellEnd"/>
      <w:r w:rsidR="00A56285" w:rsidRPr="00D035ED">
        <w:rPr>
          <w:rFonts w:ascii="Arial" w:hAnsi="Arial" w:cs="Arial"/>
          <w:bCs/>
        </w:rPr>
        <w:t xml:space="preserve"> </w:t>
      </w:r>
      <w:proofErr w:type="spellStart"/>
      <w:r w:rsidR="00A56285" w:rsidRPr="00D035ED">
        <w:rPr>
          <w:rFonts w:ascii="Arial" w:hAnsi="Arial" w:cs="Arial"/>
          <w:bCs/>
        </w:rPr>
        <w:t>је</w:t>
      </w:r>
      <w:proofErr w:type="spellEnd"/>
      <w:r w:rsidR="00A56285" w:rsidRPr="00D035ED">
        <w:rPr>
          <w:rFonts w:ascii="Arial" w:hAnsi="Arial" w:cs="Arial"/>
          <w:bCs/>
        </w:rPr>
        <w:t xml:space="preserve"> </w:t>
      </w:r>
      <w:proofErr w:type="spellStart"/>
      <w:r w:rsidR="00A56285" w:rsidRPr="00D035ED">
        <w:rPr>
          <w:rFonts w:ascii="Arial" w:hAnsi="Arial" w:cs="Arial"/>
          <w:bCs/>
        </w:rPr>
        <w:t>оснивач</w:t>
      </w:r>
      <w:proofErr w:type="spellEnd"/>
      <w:r w:rsidR="00A56285" w:rsidRPr="00D035ED">
        <w:rPr>
          <w:rFonts w:ascii="Arial" w:hAnsi="Arial" w:cs="Arial"/>
          <w:bCs/>
          <w:lang w:val="sr-Cyrl-RS"/>
        </w:rPr>
        <w:t>.</w:t>
      </w:r>
    </w:p>
    <w:p w:rsidR="00600775" w:rsidRPr="00D035ED" w:rsidRDefault="00600775" w:rsidP="00600775">
      <w:pPr>
        <w:jc w:val="both"/>
        <w:rPr>
          <w:rFonts w:ascii="Arial" w:hAnsi="Arial" w:cs="Arial"/>
          <w:lang w:val="sr-Cyrl-RS"/>
        </w:rPr>
      </w:pPr>
      <w:r w:rsidRPr="00D035ED">
        <w:rPr>
          <w:rFonts w:ascii="Arial" w:hAnsi="Arial" w:cs="Arial"/>
          <w:b/>
          <w:bCs/>
          <w:color w:val="FF0000"/>
        </w:rPr>
        <w:tab/>
      </w:r>
      <w:r w:rsidRPr="00D035ED">
        <w:rPr>
          <w:rFonts w:ascii="Arial" w:hAnsi="Arial" w:cs="Arial"/>
          <w:lang w:val="sr-Cyrl-CS"/>
        </w:rPr>
        <w:t xml:space="preserve">Управни одбор </w:t>
      </w:r>
      <w:r w:rsidR="00D635C9" w:rsidRPr="00D035ED">
        <w:rPr>
          <w:rFonts w:ascii="Arial" w:hAnsi="Arial" w:cs="Arial"/>
          <w:lang w:val="sr-Cyrl-RS"/>
        </w:rPr>
        <w:t>Позоришта лутака Ниш</w:t>
      </w:r>
      <w:r w:rsidRPr="00D035ED">
        <w:rPr>
          <w:rFonts w:ascii="Arial" w:hAnsi="Arial" w:cs="Arial"/>
          <w:lang w:val="sr-Cyrl-RS"/>
        </w:rPr>
        <w:t>,</w:t>
      </w:r>
      <w:r w:rsidRPr="00D035ED">
        <w:rPr>
          <w:rFonts w:ascii="Arial" w:hAnsi="Arial" w:cs="Arial"/>
          <w:lang w:val="sr-Cyrl-CS"/>
        </w:rPr>
        <w:t xml:space="preserve"> на седници одржаној </w:t>
      </w:r>
      <w:r w:rsidR="00D635C9" w:rsidRPr="00D035ED">
        <w:rPr>
          <w:rFonts w:ascii="Arial" w:hAnsi="Arial" w:cs="Arial"/>
          <w:lang w:val="sr-Cyrl-CS"/>
        </w:rPr>
        <w:t>05.04.2022</w:t>
      </w:r>
      <w:r w:rsidRPr="00D035ED">
        <w:rPr>
          <w:rFonts w:ascii="Arial" w:hAnsi="Arial" w:cs="Arial"/>
          <w:lang w:val="sr-Cyrl-RS"/>
        </w:rPr>
        <w:t>.</w:t>
      </w:r>
      <w:r w:rsidR="00B650BD" w:rsidRPr="00D035ED">
        <w:rPr>
          <w:rFonts w:ascii="Arial" w:hAnsi="Arial" w:cs="Arial"/>
          <w:lang w:val="sr-Cyrl-RS"/>
        </w:rPr>
        <w:t xml:space="preserve"> г</w:t>
      </w:r>
      <w:proofErr w:type="spellStart"/>
      <w:r w:rsidRPr="00D035ED">
        <w:rPr>
          <w:rFonts w:ascii="Arial" w:hAnsi="Arial" w:cs="Arial"/>
        </w:rPr>
        <w:t>одине</w:t>
      </w:r>
      <w:proofErr w:type="spellEnd"/>
      <w:r w:rsidRPr="00D035ED">
        <w:rPr>
          <w:rFonts w:ascii="Arial" w:hAnsi="Arial" w:cs="Arial"/>
          <w:lang w:val="sr-Cyrl-RS"/>
        </w:rPr>
        <w:t xml:space="preserve">, Одлуком </w:t>
      </w:r>
      <w:proofErr w:type="spellStart"/>
      <w:r w:rsidR="00D635C9" w:rsidRPr="00D035ED">
        <w:rPr>
          <w:rFonts w:ascii="Arial" w:hAnsi="Arial" w:cs="Arial"/>
        </w:rPr>
        <w:t>број</w:t>
      </w:r>
      <w:proofErr w:type="spellEnd"/>
      <w:r w:rsidR="00D635C9" w:rsidRPr="00D035ED">
        <w:rPr>
          <w:rFonts w:ascii="Arial" w:hAnsi="Arial" w:cs="Arial"/>
        </w:rPr>
        <w:t xml:space="preserve">  313/22-02 </w:t>
      </w:r>
      <w:r w:rsidRPr="00D035ED">
        <w:rPr>
          <w:rFonts w:ascii="Arial" w:hAnsi="Arial" w:cs="Arial"/>
          <w:lang w:val="sr-Cyrl-CS"/>
        </w:rPr>
        <w:t xml:space="preserve">усвојио је </w:t>
      </w:r>
      <w:proofErr w:type="spellStart"/>
      <w:r w:rsidRPr="00D035ED">
        <w:rPr>
          <w:rFonts w:ascii="Arial" w:hAnsi="Arial" w:cs="Arial"/>
        </w:rPr>
        <w:t>Извештај</w:t>
      </w:r>
      <w:proofErr w:type="spellEnd"/>
      <w:r w:rsidRPr="00D035ED">
        <w:rPr>
          <w:rFonts w:ascii="Arial" w:hAnsi="Arial" w:cs="Arial"/>
        </w:rPr>
        <w:t xml:space="preserve"> о </w:t>
      </w:r>
      <w:proofErr w:type="spellStart"/>
      <w:r w:rsidRPr="00D035ED">
        <w:rPr>
          <w:rFonts w:ascii="Arial" w:hAnsi="Arial" w:cs="Arial"/>
        </w:rPr>
        <w:t>раду</w:t>
      </w:r>
      <w:proofErr w:type="spellEnd"/>
      <w:r w:rsidRPr="00D035ED">
        <w:rPr>
          <w:rFonts w:ascii="Arial" w:hAnsi="Arial" w:cs="Arial"/>
          <w:lang w:val="sr-Cyrl-RS"/>
        </w:rPr>
        <w:t xml:space="preserve"> и пословању </w:t>
      </w:r>
      <w:r w:rsidR="00A832F8" w:rsidRPr="00A832F8">
        <w:rPr>
          <w:rFonts w:ascii="Arial" w:hAnsi="Arial" w:cs="Arial"/>
          <w:lang w:val="sr-Cyrl-RS"/>
        </w:rPr>
        <w:t>Позоришта лутака Ниш</w:t>
      </w:r>
      <w:bookmarkStart w:id="0" w:name="_GoBack"/>
      <w:bookmarkEnd w:id="0"/>
      <w:r w:rsidRPr="00D035ED">
        <w:rPr>
          <w:rFonts w:ascii="Arial" w:hAnsi="Arial" w:cs="Arial"/>
          <w:lang w:val="sr-Cyrl-RS"/>
        </w:rPr>
        <w:t xml:space="preserve"> за 202</w:t>
      </w:r>
      <w:r w:rsidR="00B650BD" w:rsidRPr="00D035ED">
        <w:rPr>
          <w:rFonts w:ascii="Arial" w:hAnsi="Arial" w:cs="Arial"/>
          <w:lang w:val="sr-Cyrl-RS"/>
        </w:rPr>
        <w:t>1</w:t>
      </w:r>
      <w:r w:rsidRPr="00D035ED">
        <w:rPr>
          <w:rFonts w:ascii="Arial" w:hAnsi="Arial" w:cs="Arial"/>
          <w:lang w:val="sr-Cyrl-RS"/>
        </w:rPr>
        <w:t>. годину и доставио га</w:t>
      </w:r>
      <w:r w:rsidRPr="00D035ED">
        <w:rPr>
          <w:rFonts w:ascii="Arial" w:hAnsi="Arial" w:cs="Arial"/>
          <w:bCs/>
          <w:lang w:val="sr-Cyrl-RS" w:eastAsia="sr-Latn-CS"/>
        </w:rPr>
        <w:t xml:space="preserve"> Градск</w:t>
      </w:r>
      <w:r w:rsidRPr="00D035ED">
        <w:rPr>
          <w:rFonts w:ascii="Arial" w:hAnsi="Arial" w:cs="Arial"/>
          <w:bCs/>
          <w:lang w:val="sr-Latn-RS" w:eastAsia="sr-Latn-CS"/>
        </w:rPr>
        <w:t>oj</w:t>
      </w:r>
      <w:r w:rsidRPr="00D035ED">
        <w:rPr>
          <w:rFonts w:ascii="Arial" w:hAnsi="Arial" w:cs="Arial"/>
          <w:bCs/>
          <w:lang w:val="sr-Cyrl-RS" w:eastAsia="sr-Latn-CS"/>
        </w:rPr>
        <w:t xml:space="preserve">  управи за друштвене делатности</w:t>
      </w:r>
      <w:r w:rsidRPr="00D035ED">
        <w:rPr>
          <w:rFonts w:ascii="Arial" w:hAnsi="Arial" w:cs="Arial"/>
          <w:lang w:val="sr-Cyrl-RS"/>
        </w:rPr>
        <w:t xml:space="preserve"> на даље поступање. </w:t>
      </w:r>
    </w:p>
    <w:p w:rsidR="00D035ED" w:rsidRPr="00D035ED" w:rsidRDefault="00D035ED" w:rsidP="00D035ED">
      <w:pPr>
        <w:ind w:firstLine="720"/>
        <w:jc w:val="both"/>
        <w:rPr>
          <w:rFonts w:ascii="Arial" w:hAnsi="Arial" w:cs="Arial"/>
          <w:lang w:val="sr-Cyrl-RS"/>
        </w:rPr>
      </w:pPr>
      <w:proofErr w:type="spellStart"/>
      <w:proofErr w:type="gramStart"/>
      <w:r w:rsidRPr="00D035ED">
        <w:rPr>
          <w:rFonts w:ascii="Arial" w:hAnsi="Arial" w:cs="Arial"/>
        </w:rPr>
        <w:t>Позориште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лутака</w:t>
      </w:r>
      <w:proofErr w:type="spellEnd"/>
      <w:r w:rsidRPr="00D035ED">
        <w:rPr>
          <w:rFonts w:ascii="Arial" w:hAnsi="Arial" w:cs="Arial"/>
          <w:lang w:val="sr-Cyrl-RS"/>
        </w:rPr>
        <w:t xml:space="preserve"> Ниш</w:t>
      </w:r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је</w:t>
      </w:r>
      <w:proofErr w:type="spellEnd"/>
      <w:r w:rsidRPr="00D035ED">
        <w:rPr>
          <w:rFonts w:ascii="Arial" w:hAnsi="Arial" w:cs="Arial"/>
          <w:lang w:val="sr-Cyrl-RS"/>
        </w:rPr>
        <w:t xml:space="preserve"> У 2021.</w:t>
      </w:r>
      <w:proofErr w:type="gramEnd"/>
      <w:r w:rsidRPr="00D035ED">
        <w:rPr>
          <w:rFonts w:ascii="Arial" w:hAnsi="Arial" w:cs="Arial"/>
          <w:lang w:val="sr-Cyrl-RS"/>
        </w:rPr>
        <w:t xml:space="preserve"> години реализовало  четири  премијерне представе.</w:t>
      </w:r>
      <w:r w:rsidRPr="00D035ED">
        <w:t xml:space="preserve"> </w:t>
      </w:r>
      <w:r w:rsidRPr="00D035ED">
        <w:rPr>
          <w:rFonts w:ascii="Arial" w:hAnsi="Arial" w:cs="Arial"/>
          <w:lang w:val="sr-Cyrl-RS"/>
        </w:rPr>
        <w:tab/>
        <w:t xml:space="preserve">Укупан број одиграних представа на матичној сцени, отвореним градским просторима, другим сценама и фестивалима </w:t>
      </w:r>
      <w:r w:rsidR="00EA4CDB">
        <w:rPr>
          <w:rFonts w:ascii="Arial" w:hAnsi="Arial" w:cs="Arial"/>
          <w:lang w:val="sr-Cyrl-RS"/>
        </w:rPr>
        <w:t>био ј</w:t>
      </w:r>
      <w:r w:rsidRPr="00D035ED">
        <w:rPr>
          <w:rFonts w:ascii="Arial" w:hAnsi="Arial" w:cs="Arial"/>
          <w:lang w:val="sr-Cyrl-RS"/>
        </w:rPr>
        <w:t xml:space="preserve">е 97, а  </w:t>
      </w:r>
      <w:r w:rsidR="00EA4CDB">
        <w:rPr>
          <w:rFonts w:ascii="Arial" w:hAnsi="Arial" w:cs="Arial"/>
          <w:lang w:val="sr-Cyrl-RS"/>
        </w:rPr>
        <w:t>у</w:t>
      </w:r>
      <w:r w:rsidRPr="00D035ED">
        <w:rPr>
          <w:rFonts w:ascii="Arial" w:hAnsi="Arial" w:cs="Arial"/>
          <w:lang w:val="sr-Cyrl-RS"/>
        </w:rPr>
        <w:t>купан број представа и перформанса приказаних на Јутјуб каналу 17.</w:t>
      </w:r>
    </w:p>
    <w:p w:rsidR="00D035ED" w:rsidRPr="00D035ED" w:rsidRDefault="00D035ED" w:rsidP="00D035ED">
      <w:pPr>
        <w:ind w:firstLine="720"/>
        <w:jc w:val="both"/>
        <w:rPr>
          <w:rFonts w:ascii="Arial" w:hAnsi="Arial" w:cs="Arial"/>
          <w:lang w:val="sr-Cyrl-RS"/>
        </w:rPr>
      </w:pPr>
      <w:r w:rsidRPr="00D035ED">
        <w:rPr>
          <w:lang w:val="sr-Cyrl-RS"/>
        </w:rPr>
        <w:t xml:space="preserve"> </w:t>
      </w:r>
      <w:r w:rsidRPr="00D035ED">
        <w:rPr>
          <w:rFonts w:ascii="Arial" w:hAnsi="Arial" w:cs="Arial"/>
          <w:lang w:val="sr-Cyrl-RS"/>
        </w:rPr>
        <w:t>Кад год је било дозвољено, поштујући све прописане мере, Позориште</w:t>
      </w:r>
      <w:r w:rsidRPr="00D035ED">
        <w:rPr>
          <w:rFonts w:ascii="Arial" w:hAnsi="Arial" w:cs="Arial"/>
          <w:lang w:val="sr-Latn-RS"/>
        </w:rPr>
        <w:t xml:space="preserve"> </w:t>
      </w:r>
      <w:r w:rsidRPr="00D035ED">
        <w:rPr>
          <w:rFonts w:ascii="Arial" w:hAnsi="Arial" w:cs="Arial"/>
          <w:lang w:val="sr-Cyrl-RS"/>
        </w:rPr>
        <w:t>лутака  изводило је представе како на матичној сцени играјући за трећину од укупног броја гледалаца коју позоришна сала може да прими, тако и ван ње, на јавним просторима у граду и на фестивалима. У периодима када директан контакт са публиком није био могућ, представе и други програми су емитовани на Јутјуб каналу.</w:t>
      </w:r>
      <w:r w:rsidR="00EA4CDB">
        <w:rPr>
          <w:rFonts w:ascii="Arial" w:hAnsi="Arial" w:cs="Arial"/>
          <w:lang w:val="sr-Cyrl-RS"/>
        </w:rPr>
        <w:t xml:space="preserve"> </w:t>
      </w:r>
      <w:r w:rsidR="00EA4CDB" w:rsidRPr="00EA4CDB">
        <w:rPr>
          <w:rFonts w:ascii="Arial" w:hAnsi="Arial" w:cs="Arial"/>
          <w:lang w:val="sr-Cyrl-RS"/>
        </w:rPr>
        <w:t>Укупан број гледалаца на матичној сцени, отвореним градским просторима, другим сценама  и фестивалима</w:t>
      </w:r>
      <w:r w:rsidR="00EA4CDB">
        <w:rPr>
          <w:rFonts w:ascii="Arial" w:hAnsi="Arial" w:cs="Arial"/>
          <w:lang w:val="sr-Cyrl-RS"/>
        </w:rPr>
        <w:t xml:space="preserve"> је</w:t>
      </w:r>
      <w:r w:rsidR="00EA4CDB" w:rsidRPr="00EA4CDB">
        <w:rPr>
          <w:rFonts w:ascii="Arial" w:hAnsi="Arial" w:cs="Arial"/>
          <w:lang w:val="sr-Cyrl-RS"/>
        </w:rPr>
        <w:t xml:space="preserve"> 7.950</w:t>
      </w:r>
      <w:r w:rsidR="00EA4CDB">
        <w:rPr>
          <w:rFonts w:ascii="Arial" w:hAnsi="Arial" w:cs="Arial"/>
          <w:lang w:val="sr-Cyrl-RS"/>
        </w:rPr>
        <w:t>, а</w:t>
      </w:r>
      <w:r w:rsidR="00EA4CDB" w:rsidRPr="00EA4CDB">
        <w:t xml:space="preserve"> </w:t>
      </w:r>
      <w:r w:rsidR="00EA4CDB" w:rsidRPr="00EA4CDB">
        <w:rPr>
          <w:rFonts w:ascii="Arial" w:hAnsi="Arial" w:cs="Arial"/>
          <w:lang w:val="sr-Cyrl-RS"/>
        </w:rPr>
        <w:t xml:space="preserve">број гледалаца на Јутјуб каналу је 11.900.  </w:t>
      </w:r>
    </w:p>
    <w:p w:rsidR="00D035ED" w:rsidRPr="00D035ED" w:rsidRDefault="00D035ED" w:rsidP="00D035ED">
      <w:pPr>
        <w:ind w:firstLine="720"/>
        <w:jc w:val="both"/>
        <w:rPr>
          <w:rFonts w:ascii="Arial" w:hAnsi="Arial" w:cs="Arial"/>
          <w:lang w:val="sr-Cyrl-RS"/>
        </w:rPr>
      </w:pPr>
      <w:proofErr w:type="spellStart"/>
      <w:proofErr w:type="gramStart"/>
      <w:r w:rsidRPr="00D035ED">
        <w:rPr>
          <w:rFonts w:ascii="Arial" w:hAnsi="Arial" w:cs="Arial"/>
        </w:rPr>
        <w:t>Позориште</w:t>
      </w:r>
      <w:proofErr w:type="spellEnd"/>
      <w:r w:rsidRPr="00D035ED">
        <w:rPr>
          <w:rFonts w:ascii="Arial" w:hAnsi="Arial" w:cs="Arial"/>
          <w:lang w:val="sr-Cyrl-RS"/>
        </w:rPr>
        <w:t xml:space="preserve"> лутака</w:t>
      </w:r>
      <w:r w:rsidRPr="00D035ED">
        <w:rPr>
          <w:rFonts w:ascii="Arial" w:hAnsi="Arial" w:cs="Arial"/>
          <w:lang w:val="sr-Latn-RS"/>
        </w:rPr>
        <w:t xml:space="preserve"> </w:t>
      </w:r>
      <w:r w:rsidRPr="00D035ED">
        <w:rPr>
          <w:rFonts w:ascii="Arial" w:hAnsi="Arial" w:cs="Arial"/>
          <w:lang w:val="sr-Cyrl-RS"/>
        </w:rPr>
        <w:t>Ниш</w:t>
      </w:r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је</w:t>
      </w:r>
      <w:proofErr w:type="spellEnd"/>
      <w:r w:rsidR="00EA4CDB">
        <w:rPr>
          <w:rFonts w:ascii="Arial" w:hAnsi="Arial" w:cs="Arial"/>
          <w:lang w:val="sr-Cyrl-RS"/>
        </w:rPr>
        <w:t xml:space="preserve"> и</w:t>
      </w:r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током</w:t>
      </w:r>
      <w:proofErr w:type="spellEnd"/>
      <w:r w:rsidRPr="00D035ED">
        <w:rPr>
          <w:rFonts w:ascii="Arial" w:hAnsi="Arial" w:cs="Arial"/>
        </w:rPr>
        <w:t xml:space="preserve"> </w:t>
      </w:r>
      <w:r w:rsidRPr="00D035ED">
        <w:rPr>
          <w:rFonts w:ascii="Arial" w:hAnsi="Arial" w:cs="Arial"/>
          <w:lang w:val="sr-Latn-RS"/>
        </w:rPr>
        <w:t>202</w:t>
      </w:r>
      <w:r w:rsidRPr="00D035ED">
        <w:rPr>
          <w:rFonts w:ascii="Arial" w:hAnsi="Arial" w:cs="Arial"/>
          <w:lang w:val="sr-Cyrl-RS"/>
        </w:rPr>
        <w:t>1</w:t>
      </w:r>
      <w:r w:rsidRPr="00D035ED">
        <w:rPr>
          <w:rFonts w:ascii="Arial" w:hAnsi="Arial" w:cs="Arial"/>
          <w:lang w:val="sr-Latn-RS"/>
        </w:rPr>
        <w:t>.</w:t>
      </w:r>
      <w:proofErr w:type="gramEnd"/>
      <w:r w:rsidRPr="00D035ED">
        <w:rPr>
          <w:rFonts w:ascii="Arial" w:hAnsi="Arial" w:cs="Arial"/>
          <w:lang w:val="sr-Latn-RS"/>
        </w:rPr>
        <w:t xml:space="preserve"> </w:t>
      </w:r>
      <w:proofErr w:type="spellStart"/>
      <w:proofErr w:type="gramStart"/>
      <w:r w:rsidRPr="00D035ED">
        <w:rPr>
          <w:rFonts w:ascii="Arial" w:hAnsi="Arial" w:cs="Arial"/>
        </w:rPr>
        <w:t>године</w:t>
      </w:r>
      <w:proofErr w:type="spellEnd"/>
      <w:proofErr w:type="gram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сарађивало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са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локалним</w:t>
      </w:r>
      <w:proofErr w:type="spellEnd"/>
      <w:r w:rsidRPr="00D035ED">
        <w:rPr>
          <w:rFonts w:ascii="Arial" w:hAnsi="Arial" w:cs="Arial"/>
        </w:rPr>
        <w:t xml:space="preserve">, </w:t>
      </w:r>
      <w:proofErr w:type="spellStart"/>
      <w:r w:rsidRPr="00D035ED">
        <w:rPr>
          <w:rFonts w:ascii="Arial" w:hAnsi="Arial" w:cs="Arial"/>
        </w:rPr>
        <w:t>регионалним</w:t>
      </w:r>
      <w:proofErr w:type="spellEnd"/>
      <w:r w:rsidRPr="00D035ED">
        <w:rPr>
          <w:rFonts w:ascii="Arial" w:hAnsi="Arial" w:cs="Arial"/>
        </w:rPr>
        <w:t xml:space="preserve"> и </w:t>
      </w:r>
      <w:proofErr w:type="spellStart"/>
      <w:r w:rsidRPr="00D035ED">
        <w:rPr>
          <w:rFonts w:ascii="Arial" w:hAnsi="Arial" w:cs="Arial"/>
        </w:rPr>
        <w:t>националним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електронским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медијима</w:t>
      </w:r>
      <w:proofErr w:type="spellEnd"/>
      <w:r w:rsidRPr="00D035ED">
        <w:rPr>
          <w:rFonts w:ascii="Arial" w:hAnsi="Arial" w:cs="Arial"/>
        </w:rPr>
        <w:t>.</w:t>
      </w:r>
      <w:r w:rsidRPr="00D035ED">
        <w:rPr>
          <w:rFonts w:ascii="Arial" w:hAnsi="Arial" w:cs="Arial"/>
          <w:lang w:val="sr-Cyrl-RS"/>
        </w:rPr>
        <w:t xml:space="preserve"> </w:t>
      </w:r>
      <w:proofErr w:type="spellStart"/>
      <w:r w:rsidRPr="00D035ED">
        <w:rPr>
          <w:rFonts w:ascii="Arial" w:hAnsi="Arial" w:cs="Arial"/>
        </w:rPr>
        <w:t>Поред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уобичајеног</w:t>
      </w:r>
      <w:proofErr w:type="spellEnd"/>
      <w:r w:rsidRPr="00D035ED">
        <w:rPr>
          <w:rFonts w:ascii="Arial" w:hAnsi="Arial" w:cs="Arial"/>
        </w:rPr>
        <w:t xml:space="preserve"> </w:t>
      </w:r>
      <w:r w:rsidRPr="00D035ED">
        <w:rPr>
          <w:rFonts w:ascii="Arial" w:hAnsi="Arial" w:cs="Arial"/>
          <w:lang w:val="sr-Cyrl-RS"/>
        </w:rPr>
        <w:t>достављања</w:t>
      </w:r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информација</w:t>
      </w:r>
      <w:proofErr w:type="spellEnd"/>
      <w:r w:rsidRPr="00D035ED">
        <w:rPr>
          <w:rFonts w:ascii="Arial" w:hAnsi="Arial" w:cs="Arial"/>
        </w:rPr>
        <w:t xml:space="preserve"> и </w:t>
      </w:r>
      <w:proofErr w:type="spellStart"/>
      <w:r w:rsidRPr="00D035ED">
        <w:rPr>
          <w:rFonts w:ascii="Arial" w:hAnsi="Arial" w:cs="Arial"/>
        </w:rPr>
        <w:t>саопштења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за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штампу</w:t>
      </w:r>
      <w:proofErr w:type="spellEnd"/>
      <w:r w:rsidRPr="00D035ED">
        <w:rPr>
          <w:rFonts w:ascii="Arial" w:hAnsi="Arial" w:cs="Arial"/>
          <w:lang w:val="sr-Cyrl-RS"/>
        </w:rPr>
        <w:t xml:space="preserve"> електронским путем и гостовања у радио и телевизијским </w:t>
      </w:r>
      <w:proofErr w:type="spellStart"/>
      <w:r w:rsidRPr="00D035ED">
        <w:rPr>
          <w:rFonts w:ascii="Arial" w:hAnsi="Arial" w:cs="Arial"/>
          <w:lang w:val="sr-Cyrl-RS"/>
        </w:rPr>
        <w:t>емеисијама</w:t>
      </w:r>
      <w:proofErr w:type="spellEnd"/>
      <w:r w:rsidRPr="00D035ED">
        <w:rPr>
          <w:rFonts w:ascii="Arial" w:hAnsi="Arial" w:cs="Arial"/>
          <w:lang w:val="sr-Cyrl-RS"/>
        </w:rPr>
        <w:t xml:space="preserve">, </w:t>
      </w:r>
      <w:proofErr w:type="spellStart"/>
      <w:r w:rsidRPr="00D035ED">
        <w:rPr>
          <w:rFonts w:ascii="Arial" w:hAnsi="Arial" w:cs="Arial"/>
        </w:rPr>
        <w:t>повећан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је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број</w:t>
      </w:r>
      <w:proofErr w:type="spellEnd"/>
      <w:r w:rsidRPr="00D035ED">
        <w:rPr>
          <w:rFonts w:ascii="Arial" w:hAnsi="Arial" w:cs="Arial"/>
        </w:rPr>
        <w:t xml:space="preserve"> </w:t>
      </w:r>
      <w:r w:rsidRPr="00D035ED">
        <w:rPr>
          <w:rFonts w:ascii="Arial" w:hAnsi="Arial" w:cs="Arial"/>
          <w:lang w:val="sr-Cyrl-RS"/>
        </w:rPr>
        <w:t>аудио и видео укључења у радио и телевизијске програме,</w:t>
      </w:r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којима</w:t>
      </w:r>
      <w:proofErr w:type="spellEnd"/>
      <w:r w:rsidRPr="00D035ED">
        <w:rPr>
          <w:rFonts w:ascii="Arial" w:hAnsi="Arial" w:cs="Arial"/>
        </w:rPr>
        <w:t xml:space="preserve"> </w:t>
      </w:r>
      <w:r w:rsidRPr="00D035ED">
        <w:rPr>
          <w:rFonts w:ascii="Arial" w:hAnsi="Arial" w:cs="Arial"/>
          <w:lang w:val="sr-Cyrl-RS"/>
        </w:rPr>
        <w:t xml:space="preserve">је ова установа </w:t>
      </w:r>
      <w:proofErr w:type="spellStart"/>
      <w:r w:rsidRPr="00D035ED">
        <w:rPr>
          <w:rFonts w:ascii="Arial" w:hAnsi="Arial" w:cs="Arial"/>
        </w:rPr>
        <w:t>промовисал</w:t>
      </w:r>
      <w:proofErr w:type="spellEnd"/>
      <w:r w:rsidRPr="00D035ED">
        <w:rPr>
          <w:rFonts w:ascii="Arial" w:hAnsi="Arial" w:cs="Arial"/>
          <w:lang w:val="sr-Cyrl-RS"/>
        </w:rPr>
        <w:t>а своје он-</w:t>
      </w:r>
      <w:proofErr w:type="spellStart"/>
      <w:r w:rsidRPr="00D035ED">
        <w:rPr>
          <w:rFonts w:ascii="Arial" w:hAnsi="Arial" w:cs="Arial"/>
          <w:lang w:val="sr-Cyrl-RS"/>
        </w:rPr>
        <w:t>лајн</w:t>
      </w:r>
      <w:proofErr w:type="spellEnd"/>
      <w:r w:rsidRPr="00D035ED">
        <w:rPr>
          <w:rFonts w:ascii="Arial" w:hAnsi="Arial" w:cs="Arial"/>
          <w:lang w:val="sr-Cyrl-RS"/>
        </w:rPr>
        <w:t xml:space="preserve"> </w:t>
      </w:r>
      <w:proofErr w:type="spellStart"/>
      <w:r w:rsidRPr="00D035ED">
        <w:rPr>
          <w:rFonts w:ascii="Arial" w:hAnsi="Arial" w:cs="Arial"/>
        </w:rPr>
        <w:t>активнос</w:t>
      </w:r>
      <w:proofErr w:type="spellEnd"/>
      <w:r w:rsidRPr="00D035ED">
        <w:rPr>
          <w:rFonts w:ascii="Arial" w:hAnsi="Arial" w:cs="Arial"/>
          <w:lang w:val="sr-Cyrl-RS"/>
        </w:rPr>
        <w:t>ти, програм на матичној сцени и јавним просторима у граду и учешћа на фестивалима.</w:t>
      </w:r>
    </w:p>
    <w:p w:rsidR="00D035ED" w:rsidRPr="00D035ED" w:rsidRDefault="00D035ED" w:rsidP="00EA4CDB">
      <w:pPr>
        <w:ind w:firstLine="720"/>
        <w:jc w:val="both"/>
        <w:rPr>
          <w:rFonts w:ascii="Arial" w:hAnsi="Arial" w:cs="Arial"/>
          <w:lang w:val="sr-Cyrl-RS"/>
        </w:rPr>
      </w:pPr>
      <w:r w:rsidRPr="00D035ED">
        <w:rPr>
          <w:rFonts w:ascii="Arial" w:hAnsi="Arial" w:cs="Arial"/>
          <w:lang w:val="sr-Cyrl-RS"/>
        </w:rPr>
        <w:t xml:space="preserve">Позориште лутака је </w:t>
      </w:r>
      <w:r w:rsidR="00EA4CDB">
        <w:rPr>
          <w:rFonts w:ascii="Arial" w:hAnsi="Arial" w:cs="Arial"/>
          <w:lang w:val="sr-Cyrl-RS"/>
        </w:rPr>
        <w:t xml:space="preserve">у години за нама </w:t>
      </w:r>
      <w:r w:rsidRPr="00D035ED">
        <w:rPr>
          <w:rFonts w:ascii="Arial" w:hAnsi="Arial" w:cs="Arial"/>
          <w:lang w:val="sr-Cyrl-RS"/>
        </w:rPr>
        <w:t>учествовало на 5 националних фестивала и освојило 12 награда (од чега 2 Гран-прија. Због пандемије заразне болести Ковид-19, остали фестивали на којима је Позориште лутака требало да учествује у наведеном периоду су одложени за наредну годину.</w:t>
      </w:r>
    </w:p>
    <w:p w:rsidR="00A725D1" w:rsidRPr="00D035ED" w:rsidRDefault="00600775" w:rsidP="00600775">
      <w:pPr>
        <w:ind w:firstLine="720"/>
        <w:jc w:val="both"/>
        <w:rPr>
          <w:rFonts w:ascii="Arial" w:hAnsi="Arial" w:cs="Arial"/>
          <w:color w:val="000000"/>
          <w:lang w:val="sr-Cyrl-RS"/>
        </w:rPr>
      </w:pPr>
      <w:r w:rsidRPr="00D035ED">
        <w:rPr>
          <w:rFonts w:ascii="Arial" w:hAnsi="Arial" w:cs="Arial"/>
          <w:color w:val="000000"/>
          <w:lang w:val="sr-Cyrl-RS"/>
        </w:rPr>
        <w:t xml:space="preserve">Имајући у виду да је Извештај о раду и пословању </w:t>
      </w:r>
      <w:r w:rsidR="00D635C9" w:rsidRPr="00D035ED">
        <w:rPr>
          <w:rFonts w:ascii="Arial" w:hAnsi="Arial" w:cs="Arial"/>
          <w:color w:val="000000"/>
          <w:lang w:val="sr-Cyrl-RS"/>
        </w:rPr>
        <w:t xml:space="preserve">Позоришта лутака Ниш </w:t>
      </w:r>
      <w:r w:rsidRPr="00D035ED">
        <w:rPr>
          <w:rFonts w:ascii="Arial" w:hAnsi="Arial" w:cs="Arial"/>
          <w:color w:val="000000"/>
          <w:lang w:val="sr-Cyrl-RS"/>
        </w:rPr>
        <w:t>за 202</w:t>
      </w:r>
      <w:r w:rsidR="00526695" w:rsidRPr="00D035ED">
        <w:rPr>
          <w:rFonts w:ascii="Arial" w:hAnsi="Arial" w:cs="Arial"/>
          <w:color w:val="000000"/>
          <w:lang w:val="sr-Cyrl-RS"/>
        </w:rPr>
        <w:t>1</w:t>
      </w:r>
      <w:r w:rsidRPr="00D035ED">
        <w:rPr>
          <w:rFonts w:ascii="Arial" w:hAnsi="Arial" w:cs="Arial"/>
          <w:color w:val="000000"/>
          <w:lang w:val="sr-Cyrl-RS"/>
        </w:rPr>
        <w:t>.</w:t>
      </w:r>
      <w:r w:rsidR="00A725D1" w:rsidRPr="00D035ED">
        <w:rPr>
          <w:rFonts w:ascii="Arial" w:hAnsi="Arial" w:cs="Arial"/>
          <w:color w:val="000000"/>
          <w:lang w:val="sr-Cyrl-RS"/>
        </w:rPr>
        <w:t xml:space="preserve"> </w:t>
      </w:r>
      <w:r w:rsidRPr="00D035ED">
        <w:rPr>
          <w:rFonts w:ascii="Arial" w:hAnsi="Arial" w:cs="Arial"/>
          <w:color w:val="000000"/>
          <w:lang w:val="sr-Cyrl-RS"/>
        </w:rPr>
        <w:t xml:space="preserve">годину сачињен у складу са законом и прописима Града, као и циљевима садржаним у оснивачком акту, </w:t>
      </w:r>
      <w:r w:rsidRPr="00D035ED">
        <w:rPr>
          <w:rFonts w:ascii="Arial" w:hAnsi="Arial" w:cs="Arial"/>
          <w:bCs/>
          <w:lang w:val="sr-Cyrl-RS" w:eastAsia="sr-Latn-CS"/>
        </w:rPr>
        <w:t>Градска управа за друштвене делатности</w:t>
      </w:r>
      <w:r w:rsidRPr="00D035ED">
        <w:rPr>
          <w:rFonts w:ascii="Arial" w:hAnsi="Arial" w:cs="Arial"/>
          <w:lang w:val="sr-Cyrl-RS"/>
        </w:rPr>
        <w:t xml:space="preserve"> </w:t>
      </w:r>
      <w:r w:rsidR="00526695" w:rsidRPr="00D035ED">
        <w:rPr>
          <w:rFonts w:ascii="Arial" w:hAnsi="Arial" w:cs="Arial"/>
          <w:lang w:val="sr-Cyrl-RS"/>
        </w:rPr>
        <w:t xml:space="preserve">је израдила нацрт </w:t>
      </w:r>
      <w:r w:rsidRPr="00D035ED">
        <w:rPr>
          <w:rFonts w:ascii="Arial" w:hAnsi="Arial" w:cs="Arial"/>
          <w:color w:val="000000"/>
          <w:lang w:val="sr-Cyrl-RS"/>
        </w:rPr>
        <w:t>Решења као у диспозитиву.</w:t>
      </w:r>
    </w:p>
    <w:p w:rsidR="00A725D1" w:rsidRPr="00D035ED" w:rsidRDefault="00A725D1" w:rsidP="00600775">
      <w:pPr>
        <w:ind w:firstLine="720"/>
        <w:jc w:val="both"/>
        <w:rPr>
          <w:rFonts w:ascii="Arial" w:hAnsi="Arial" w:cs="Arial"/>
          <w:color w:val="000000"/>
          <w:lang w:val="sr-Cyrl-RS"/>
        </w:rPr>
      </w:pPr>
    </w:p>
    <w:p w:rsidR="000062DC" w:rsidRDefault="000062DC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EA4CDB" w:rsidRDefault="00EA4CDB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caps/>
          <w:noProof/>
          <w:sz w:val="22"/>
          <w:szCs w:val="22"/>
          <w:lang w:val="sr-Cyrl-RS" w:eastAsia="ar-SA"/>
        </w:rPr>
        <w:tab/>
        <w:t>в</w:t>
      </w: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>ршилац дужности начелника</w:t>
      </w: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 xml:space="preserve">                                                                                 Градске управе за друштвене делатности</w:t>
      </w: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b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ab/>
        <w:t>_________________________</w:t>
      </w:r>
    </w:p>
    <w:p w:rsidR="00A725D1" w:rsidRPr="00A725D1" w:rsidRDefault="00A725D1" w:rsidP="00A725D1">
      <w:pPr>
        <w:tabs>
          <w:tab w:val="left" w:pos="6015"/>
        </w:tabs>
        <w:suppressAutoHyphens/>
        <w:jc w:val="center"/>
        <w:rPr>
          <w:rFonts w:ascii="Arial" w:hAnsi="Arial" w:cs="Arial"/>
          <w:sz w:val="22"/>
          <w:szCs w:val="22"/>
          <w:lang w:val="sr-Cyrl-RS"/>
        </w:rPr>
      </w:pPr>
      <w:r w:rsidRPr="00A725D1">
        <w:rPr>
          <w:rFonts w:ascii="Arial" w:hAnsi="Arial" w:cs="Arial"/>
          <w:b/>
          <w:noProof/>
          <w:sz w:val="22"/>
          <w:szCs w:val="22"/>
          <w:lang w:val="sr-Cyrl-RS" w:eastAsia="ar-SA"/>
        </w:rPr>
        <w:t xml:space="preserve">                                                                                    </w:t>
      </w:r>
      <w:r w:rsidR="00B650BD">
        <w:rPr>
          <w:rFonts w:ascii="Arial" w:hAnsi="Arial" w:cs="Arial"/>
          <w:noProof/>
          <w:sz w:val="22"/>
          <w:szCs w:val="22"/>
          <w:lang w:val="sr-Cyrl-RS" w:eastAsia="ar-SA"/>
        </w:rPr>
        <w:t>Миљан Ћирковић</w:t>
      </w:r>
    </w:p>
    <w:sectPr w:rsidR="00A725D1" w:rsidRPr="00A725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14"/>
    <w:rsid w:val="000062DC"/>
    <w:rsid w:val="00014FE1"/>
    <w:rsid w:val="00083B5B"/>
    <w:rsid w:val="000E4B6A"/>
    <w:rsid w:val="000F6E14"/>
    <w:rsid w:val="00137FC7"/>
    <w:rsid w:val="002F47E1"/>
    <w:rsid w:val="003D25AC"/>
    <w:rsid w:val="004234B9"/>
    <w:rsid w:val="0043040C"/>
    <w:rsid w:val="00447AEF"/>
    <w:rsid w:val="004746DE"/>
    <w:rsid w:val="004E5633"/>
    <w:rsid w:val="0051097B"/>
    <w:rsid w:val="00526695"/>
    <w:rsid w:val="00600775"/>
    <w:rsid w:val="006801D0"/>
    <w:rsid w:val="006E00CA"/>
    <w:rsid w:val="00822D91"/>
    <w:rsid w:val="009C5078"/>
    <w:rsid w:val="00A171B3"/>
    <w:rsid w:val="00A56285"/>
    <w:rsid w:val="00A725D1"/>
    <w:rsid w:val="00A832F8"/>
    <w:rsid w:val="00AE454A"/>
    <w:rsid w:val="00B650BD"/>
    <w:rsid w:val="00B7267B"/>
    <w:rsid w:val="00D035ED"/>
    <w:rsid w:val="00D635C9"/>
    <w:rsid w:val="00E62D19"/>
    <w:rsid w:val="00EA4CDB"/>
    <w:rsid w:val="00F45EBC"/>
    <w:rsid w:val="00FA706A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5ED"/>
    <w:pPr>
      <w:suppressAutoHyphens/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5ED"/>
    <w:pPr>
      <w:suppressAutoHyphens/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Ranđelović</dc:creator>
  <cp:lastModifiedBy>Marko</cp:lastModifiedBy>
  <cp:revision>2</cp:revision>
  <cp:lastPrinted>2021-04-06T08:36:00Z</cp:lastPrinted>
  <dcterms:created xsi:type="dcterms:W3CDTF">2022-04-11T08:49:00Z</dcterms:created>
  <dcterms:modified xsi:type="dcterms:W3CDTF">2022-04-11T08:49:00Z</dcterms:modified>
</cp:coreProperties>
</file>